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42F8CC7D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665A7">
              <w:rPr>
                <w:rFonts w:ascii="Century Gothic" w:hAnsi="Century Gothic" w:cs="Arial"/>
                <w:sz w:val="20"/>
                <w:szCs w:val="20"/>
              </w:rPr>
              <w:t>1</w:t>
            </w:r>
            <w:r w:rsidR="00807FB0">
              <w:rPr>
                <w:rFonts w:ascii="Century Gothic" w:hAnsi="Century Gothic" w:cs="Arial"/>
                <w:sz w:val="20"/>
                <w:szCs w:val="20"/>
              </w:rPr>
              <w:t>2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1DA495C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807FB0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6FCC9DCE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A86E39B693D841E4B9B85670F0E55493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6E1F54C1" w:rsidR="000D5D7E" w:rsidRPr="00E55395" w:rsidRDefault="003D0F0E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3D0F0E">
              <w:rPr>
                <w:rFonts w:ascii="Century Gothic" w:hAnsi="Century Gothic" w:cs="Arial"/>
                <w:sz w:val="20"/>
                <w:szCs w:val="20"/>
              </w:rPr>
              <w:t>Question words;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3D0F0E">
              <w:rPr>
                <w:rFonts w:ascii="Century Gothic" w:hAnsi="Century Gothic" w:cs="Arial"/>
                <w:sz w:val="20"/>
                <w:szCs w:val="20"/>
              </w:rPr>
              <w:t>Nationalities (adjectives) e.g. American, Italian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72528634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3D0F0E">
                  <w:rPr>
                    <w:rFonts w:ascii="Century Gothic" w:hAnsi="Century Gothic" w:cs="Arial"/>
                    <w:sz w:val="20"/>
                    <w:szCs w:val="20"/>
                  </w:rPr>
                  <w:t>Speaking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3096499C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3D0F0E">
                  <w:rPr>
                    <w:rFonts w:ascii="Century Gothic" w:hAnsi="Century Gothic" w:cs="Arial"/>
                    <w:sz w:val="20"/>
                    <w:szCs w:val="20"/>
                  </w:rPr>
                  <w:t>Writing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65C4990C" w:rsidR="000D5D7E" w:rsidRPr="00E55395" w:rsidRDefault="003D0F0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2.1 Communicate simple information intelligibly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54720A9D" w:rsidR="000D5D7E" w:rsidRPr="00E55395" w:rsidRDefault="003D0F0E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4.3 Communicate with appropriate language form and style for a range of purposes in print and digital media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54712773" w:rsidR="000D5D7E" w:rsidRPr="00E55395" w:rsidRDefault="003D0F0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2.1.1 Give detailed information about themselves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5C1A9BD6" w:rsidR="000D5D7E" w:rsidRPr="00E55395" w:rsidRDefault="003D0F0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4.3.2 Spell a range of high frequency words accurately in independent writing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91570E4" w14:textId="7E73E9EB" w:rsidR="00DD3F90" w:rsidRPr="00DD3F90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E229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E4912">
              <w:rPr>
                <w:rFonts w:ascii="Century Gothic" w:hAnsi="Century Gothic" w:cs="Arial"/>
                <w:sz w:val="20"/>
                <w:szCs w:val="20"/>
                <w:lang w:val="en-MY"/>
              </w:rPr>
              <w:t>say the nationalities of the countries said by their partner.</w:t>
            </w:r>
          </w:p>
          <w:p w14:paraId="1956E5B9" w14:textId="56B06ACC" w:rsidR="000D5D7E" w:rsidRPr="007015C5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B85C62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E4912">
              <w:rPr>
                <w:rFonts w:ascii="Century Gothic" w:hAnsi="Century Gothic" w:cs="Arial"/>
                <w:sz w:val="20"/>
                <w:szCs w:val="20"/>
                <w:lang w:val="en-MY"/>
              </w:rPr>
              <w:t>write true and false sentences.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7FCB37AA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E4912">
              <w:rPr>
                <w:rFonts w:ascii="Century Gothic" w:hAnsi="Century Gothic" w:cs="Arial"/>
                <w:sz w:val="20"/>
                <w:szCs w:val="20"/>
                <w:lang w:val="en-MY"/>
              </w:rPr>
              <w:t>say the nationalities of the countries said by their partner.</w:t>
            </w:r>
          </w:p>
          <w:p w14:paraId="0EE8FEFA" w14:textId="630047EE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417FE8" w:rsidRP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EE4912">
              <w:rPr>
                <w:rFonts w:ascii="Century Gothic" w:hAnsi="Century Gothic" w:cs="Arial"/>
                <w:sz w:val="20"/>
                <w:szCs w:val="20"/>
                <w:lang w:val="en-MY"/>
              </w:rPr>
              <w:t>write true and false sentences.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0E521BBE" w:rsidR="000D5D7E" w:rsidRPr="00E55395" w:rsidRDefault="0040229A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7B6714EC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493958134"/>
                <w:placeholder>
                  <w:docPart w:val="4F8BDE4402434C93B647F2CF287FF3C2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B85C62">
                  <w:rPr>
                    <w:rFonts w:ascii="Century Gothic" w:hAnsi="Century Gothic" w:cs="Arial"/>
                    <w:sz w:val="20"/>
                    <w:szCs w:val="20"/>
                  </w:rPr>
                  <w:t xml:space="preserve">Patriotism 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31363FD4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43477B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288E46B8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dbacks" w:value="Feedbacks"/>
                </w:comboBox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Feedbacks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773371F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  <w:listItem w:displayText="Innovation" w:value="Innovation"/>
                  <w:listItem w:displayText="Story telling" w:value="Story telling"/>
                </w:comboBox>
              </w:sdtPr>
              <w:sdtEndPr/>
              <w:sdtContent>
                <w:r w:rsidR="003749BA">
                  <w:rPr>
                    <w:rFonts w:ascii="Century Gothic" w:hAnsi="Century Gothic" w:cs="Arial"/>
                    <w:sz w:val="20"/>
                    <w:szCs w:val="20"/>
                  </w:rPr>
                  <w:t>Inquiry Discovery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13CB2BCE" w:rsidR="00E55395" w:rsidRPr="00E65FCB" w:rsidRDefault="003D0F0E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recall the countries and nationalities they have learned in the previous lesson. Pupils ask and answer with their partner. For e.g. What is the nationality for </w:t>
            </w:r>
            <w:r w:rsidR="005A4789">
              <w:rPr>
                <w:rFonts w:ascii="Century Gothic" w:hAnsi="Century Gothic" w:cs="Arial"/>
                <w:sz w:val="20"/>
                <w:szCs w:val="20"/>
              </w:rPr>
              <w:t>Malaysia?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It’s </w:t>
            </w:r>
            <w:r w:rsidR="005A4789">
              <w:rPr>
                <w:rFonts w:ascii="Century Gothic" w:hAnsi="Century Gothic" w:cs="Arial"/>
                <w:sz w:val="20"/>
                <w:szCs w:val="20"/>
              </w:rPr>
              <w:t>Malaysian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0D5D7E" w:rsidRPr="00E55395" w14:paraId="3F3BD470" w14:textId="77777777" w:rsidTr="008D68B8">
        <w:trPr>
          <w:trHeight w:val="146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7B966730" w14:textId="6F1015FC" w:rsidR="00E60CF1" w:rsidRPr="00E60CF1" w:rsidRDefault="003D0F0E" w:rsidP="00E60CF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introduces the words true and false</w:t>
            </w:r>
            <w:r w:rsidR="001454B8">
              <w:rPr>
                <w:rFonts w:ascii="Century Gothic" w:hAnsi="Century Gothic" w:cs="Arial"/>
                <w:sz w:val="20"/>
                <w:szCs w:val="20"/>
              </w:rPr>
              <w:t>. Then, some sentence structure. For e.g. _______ is a/an (nationality) sports star, ___________ is the (nationality) capital.</w:t>
            </w:r>
          </w:p>
          <w:p w14:paraId="4D07CC77" w14:textId="11A6C4BF" w:rsidR="003D0F0E" w:rsidRPr="001454B8" w:rsidRDefault="001454B8" w:rsidP="001454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write true or false sentences based on the sentence structures</w:t>
            </w:r>
            <w:r w:rsidR="00EE4912">
              <w:rPr>
                <w:rFonts w:ascii="Century Gothic" w:hAnsi="Century Gothic" w:cs="Arial"/>
                <w:sz w:val="20"/>
                <w:szCs w:val="20"/>
              </w:rPr>
              <w:t xml:space="preserve"> in exercise 4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E30005F" w14:textId="42EAC717" w:rsidR="00EE4912" w:rsidRDefault="00EE4912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introduces several dialogue samples.</w:t>
            </w:r>
          </w:p>
          <w:p w14:paraId="1F8FABC2" w14:textId="0E4AB759" w:rsidR="00062D9D" w:rsidRPr="008D0328" w:rsidRDefault="001454B8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work in pairs. Pupils compare their sentences</w:t>
            </w:r>
            <w:r w:rsidR="00EE4912">
              <w:rPr>
                <w:rFonts w:ascii="Century Gothic" w:hAnsi="Century Gothic" w:cs="Arial"/>
                <w:sz w:val="20"/>
                <w:szCs w:val="20"/>
              </w:rPr>
              <w:t xml:space="preserve"> with each other by using the dialogue samples. For e.g. </w:t>
            </w:r>
            <w:proofErr w:type="spellStart"/>
            <w:r w:rsidR="00EE4912">
              <w:rPr>
                <w:rFonts w:ascii="Century Gothic" w:hAnsi="Century Gothic" w:cs="Arial"/>
                <w:sz w:val="20"/>
                <w:szCs w:val="20"/>
              </w:rPr>
              <w:t>Micheal</w:t>
            </w:r>
            <w:proofErr w:type="spellEnd"/>
            <w:r w:rsidR="00EE4912">
              <w:rPr>
                <w:rFonts w:ascii="Century Gothic" w:hAnsi="Century Gothic" w:cs="Arial"/>
                <w:sz w:val="20"/>
                <w:szCs w:val="20"/>
              </w:rPr>
              <w:t xml:space="preserve"> Jackson is and American sports star. No, that’s false. Michael Jordan is an American sports star. Yes, that’s true.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40229A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51BFB"/>
    <w:rsid w:val="00062D9D"/>
    <w:rsid w:val="00073EE8"/>
    <w:rsid w:val="000923B1"/>
    <w:rsid w:val="000D5D7E"/>
    <w:rsid w:val="000E6B27"/>
    <w:rsid w:val="00137F27"/>
    <w:rsid w:val="001454B8"/>
    <w:rsid w:val="001665A7"/>
    <w:rsid w:val="00243D95"/>
    <w:rsid w:val="002C75B2"/>
    <w:rsid w:val="0032597D"/>
    <w:rsid w:val="00363BE7"/>
    <w:rsid w:val="00371089"/>
    <w:rsid w:val="003749BA"/>
    <w:rsid w:val="003B45AB"/>
    <w:rsid w:val="003B7F73"/>
    <w:rsid w:val="003D0F0E"/>
    <w:rsid w:val="003D6ECD"/>
    <w:rsid w:val="0040229A"/>
    <w:rsid w:val="00417FE8"/>
    <w:rsid w:val="0043477B"/>
    <w:rsid w:val="0048564C"/>
    <w:rsid w:val="00495000"/>
    <w:rsid w:val="00510AA1"/>
    <w:rsid w:val="00545D42"/>
    <w:rsid w:val="005818A7"/>
    <w:rsid w:val="005A4789"/>
    <w:rsid w:val="005E2298"/>
    <w:rsid w:val="007015C5"/>
    <w:rsid w:val="00770907"/>
    <w:rsid w:val="00773734"/>
    <w:rsid w:val="00807FB0"/>
    <w:rsid w:val="00861DCB"/>
    <w:rsid w:val="00871517"/>
    <w:rsid w:val="008A18B0"/>
    <w:rsid w:val="008C458C"/>
    <w:rsid w:val="008D0328"/>
    <w:rsid w:val="008D3EDB"/>
    <w:rsid w:val="008D68B8"/>
    <w:rsid w:val="00900879"/>
    <w:rsid w:val="009376C4"/>
    <w:rsid w:val="00985BBE"/>
    <w:rsid w:val="00985DEF"/>
    <w:rsid w:val="00A04CC2"/>
    <w:rsid w:val="00A36D26"/>
    <w:rsid w:val="00A3775D"/>
    <w:rsid w:val="00AA0D5E"/>
    <w:rsid w:val="00B85C62"/>
    <w:rsid w:val="00BB1B84"/>
    <w:rsid w:val="00C36FEC"/>
    <w:rsid w:val="00C46D9B"/>
    <w:rsid w:val="00C660A0"/>
    <w:rsid w:val="00CA483A"/>
    <w:rsid w:val="00CB7234"/>
    <w:rsid w:val="00D57FA6"/>
    <w:rsid w:val="00D8630D"/>
    <w:rsid w:val="00D91970"/>
    <w:rsid w:val="00DC4C5A"/>
    <w:rsid w:val="00DC79CF"/>
    <w:rsid w:val="00DD3F90"/>
    <w:rsid w:val="00DD475F"/>
    <w:rsid w:val="00E06F23"/>
    <w:rsid w:val="00E50CD0"/>
    <w:rsid w:val="00E55395"/>
    <w:rsid w:val="00E60CF1"/>
    <w:rsid w:val="00E65FCB"/>
    <w:rsid w:val="00EB00DC"/>
    <w:rsid w:val="00ED0E32"/>
    <w:rsid w:val="00EE4912"/>
    <w:rsid w:val="00F63196"/>
    <w:rsid w:val="00F96D22"/>
    <w:rsid w:val="00FA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86E39B693D841E4B9B85670F0E55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8C38F-50AC-4C1A-B181-733CAF30038F}"/>
      </w:docPartPr>
      <w:docPartBody>
        <w:p w:rsidR="00BE3C93" w:rsidRDefault="00C920FB" w:rsidP="00C920FB">
          <w:pPr>
            <w:pStyle w:val="A86E39B693D841E4B9B85670F0E55493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F8BDE4402434C93B647F2CF287F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9215B-7753-416E-9FB7-4E27CD4E095D}"/>
      </w:docPartPr>
      <w:docPartBody>
        <w:p w:rsidR="00BE3C93" w:rsidRDefault="00C920FB" w:rsidP="00C920FB">
          <w:pPr>
            <w:pStyle w:val="4F8BDE4402434C93B647F2CF287FF3C2"/>
          </w:pPr>
          <w:r w:rsidRPr="007F217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066191"/>
    <w:rsid w:val="00387D89"/>
    <w:rsid w:val="003C652C"/>
    <w:rsid w:val="004014C4"/>
    <w:rsid w:val="004917BC"/>
    <w:rsid w:val="004B08A6"/>
    <w:rsid w:val="004C2000"/>
    <w:rsid w:val="005044E2"/>
    <w:rsid w:val="005416BC"/>
    <w:rsid w:val="005C55F4"/>
    <w:rsid w:val="00617A67"/>
    <w:rsid w:val="006E28B0"/>
    <w:rsid w:val="007B34C4"/>
    <w:rsid w:val="00855AAF"/>
    <w:rsid w:val="00960EF7"/>
    <w:rsid w:val="0096384A"/>
    <w:rsid w:val="009736B8"/>
    <w:rsid w:val="009A6274"/>
    <w:rsid w:val="009E023F"/>
    <w:rsid w:val="00A35F22"/>
    <w:rsid w:val="00B27FBB"/>
    <w:rsid w:val="00BE3C93"/>
    <w:rsid w:val="00C1199A"/>
    <w:rsid w:val="00C82D35"/>
    <w:rsid w:val="00C920FB"/>
    <w:rsid w:val="00CD08B2"/>
    <w:rsid w:val="00E411B2"/>
    <w:rsid w:val="00EE1DDC"/>
    <w:rsid w:val="00EF68EC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20FB"/>
    <w:rPr>
      <w:color w:val="808080"/>
    </w:rPr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A86E39B693D841E4B9B85670F0E55493">
    <w:name w:val="A86E39B693D841E4B9B85670F0E55493"/>
    <w:rsid w:val="00C920FB"/>
  </w:style>
  <w:style w:type="paragraph" w:customStyle="1" w:styleId="4F8BDE4402434C93B647F2CF287FF3C2">
    <w:name w:val="4F8BDE4402434C93B647F2CF287FF3C2"/>
    <w:rsid w:val="00C92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51</cp:revision>
  <dcterms:created xsi:type="dcterms:W3CDTF">2021-01-08T08:10:00Z</dcterms:created>
  <dcterms:modified xsi:type="dcterms:W3CDTF">2021-01-10T10:37:00Z</dcterms:modified>
</cp:coreProperties>
</file>